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412D1" w14:textId="77777777" w:rsidR="00C87DB3" w:rsidRDefault="00000000">
      <w:pPr>
        <w:spacing w:after="0" w:line="259" w:lineRule="auto"/>
        <w:ind w:right="1406" w:firstLine="0"/>
        <w:jc w:val="right"/>
      </w:pPr>
      <w:r>
        <w:rPr>
          <w:noProof/>
        </w:rPr>
        <w:drawing>
          <wp:inline distT="0" distB="0" distL="0" distR="0" wp14:anchorId="3D5D7105" wp14:editId="44C5A11D">
            <wp:extent cx="4180205" cy="97980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4180205" cy="979805"/>
                    </a:xfrm>
                    <a:prstGeom prst="rect">
                      <a:avLst/>
                    </a:prstGeom>
                    <a:ln/>
                  </pic:spPr>
                </pic:pic>
              </a:graphicData>
            </a:graphic>
          </wp:inline>
        </w:drawing>
      </w:r>
      <w:r>
        <w:rPr>
          <w:rFonts w:ascii="Calibri" w:eastAsia="Calibri" w:hAnsi="Calibri" w:cs="Calibri"/>
        </w:rPr>
        <w:t xml:space="preserve"> </w:t>
      </w:r>
      <w:r>
        <w:t xml:space="preserve"> </w:t>
      </w:r>
    </w:p>
    <w:p w14:paraId="42528416" w14:textId="77777777" w:rsidR="00C87DB3" w:rsidRDefault="00000000">
      <w:pPr>
        <w:spacing w:after="15" w:line="259" w:lineRule="auto"/>
        <w:ind w:left="14" w:right="0" w:firstLine="0"/>
        <w:jc w:val="left"/>
      </w:pPr>
      <w:r>
        <w:rPr>
          <w:b/>
          <w:sz w:val="28"/>
          <w:szCs w:val="28"/>
        </w:rPr>
        <w:t xml:space="preserve"> </w:t>
      </w:r>
      <w:r>
        <w:t xml:space="preserve"> </w:t>
      </w:r>
    </w:p>
    <w:p w14:paraId="72A2279E" w14:textId="77777777" w:rsidR="00C87DB3" w:rsidRDefault="00000000">
      <w:pPr>
        <w:spacing w:after="0" w:line="264" w:lineRule="auto"/>
        <w:ind w:left="2998" w:right="0" w:hanging="2715"/>
        <w:jc w:val="left"/>
      </w:pPr>
      <w:r>
        <w:rPr>
          <w:b/>
          <w:sz w:val="28"/>
          <w:szCs w:val="28"/>
        </w:rPr>
        <w:t xml:space="preserve">The Effectiveness of ASOD in Realizing ASEAN </w:t>
      </w:r>
      <w:r>
        <w:rPr>
          <w:b/>
          <w:sz w:val="30"/>
          <w:szCs w:val="30"/>
        </w:rPr>
        <w:t>Drug-Free Area</w:t>
      </w:r>
      <w:r>
        <w:rPr>
          <w:b/>
          <w:sz w:val="28"/>
          <w:szCs w:val="28"/>
        </w:rPr>
        <w:t xml:space="preserve"> Of </w:t>
      </w:r>
      <w:r>
        <w:t xml:space="preserve"> </w:t>
      </w:r>
      <w:r>
        <w:rPr>
          <w:b/>
          <w:sz w:val="28"/>
          <w:szCs w:val="28"/>
        </w:rPr>
        <w:t xml:space="preserve">Golden Triangle Area  </w:t>
      </w:r>
      <w:r>
        <w:t xml:space="preserve"> </w:t>
      </w:r>
    </w:p>
    <w:p w14:paraId="51D6BA41" w14:textId="77777777" w:rsidR="00C87DB3" w:rsidRDefault="00000000">
      <w:pPr>
        <w:spacing w:after="0" w:line="259" w:lineRule="auto"/>
        <w:ind w:left="368" w:right="475" w:hanging="10"/>
        <w:jc w:val="center"/>
      </w:pPr>
      <w:r>
        <w:rPr>
          <w:b/>
          <w:sz w:val="28"/>
          <w:szCs w:val="28"/>
        </w:rPr>
        <w:t xml:space="preserve"> </w:t>
      </w:r>
      <w:r>
        <w:rPr>
          <w:sz w:val="20"/>
          <w:szCs w:val="20"/>
        </w:rPr>
        <w:t>Adrillia Syahputri</w:t>
      </w:r>
      <w:r>
        <w:rPr>
          <w:sz w:val="20"/>
          <w:szCs w:val="20"/>
          <w:vertAlign w:val="superscript"/>
        </w:rPr>
        <w:t xml:space="preserve"> 1)</w:t>
      </w:r>
      <w:r>
        <w:rPr>
          <w:sz w:val="20"/>
          <w:szCs w:val="20"/>
        </w:rPr>
        <w:t>, Zahra Zamaya</w:t>
      </w:r>
      <w:r>
        <w:rPr>
          <w:sz w:val="20"/>
          <w:szCs w:val="20"/>
          <w:vertAlign w:val="superscript"/>
        </w:rPr>
        <w:t>2)</w:t>
      </w:r>
      <w:r>
        <w:rPr>
          <w:sz w:val="20"/>
          <w:szCs w:val="20"/>
        </w:rPr>
        <w:t>, Raisyah Shafa Maharani Rimosan</w:t>
      </w:r>
      <w:r>
        <w:rPr>
          <w:sz w:val="20"/>
          <w:szCs w:val="20"/>
          <w:vertAlign w:val="superscript"/>
        </w:rPr>
        <w:t>3)</w:t>
      </w:r>
      <w:r>
        <w:rPr>
          <w:sz w:val="20"/>
          <w:szCs w:val="20"/>
        </w:rPr>
        <w:t>, Siti Damayanti</w:t>
      </w:r>
      <w:r>
        <w:rPr>
          <w:sz w:val="20"/>
          <w:szCs w:val="20"/>
          <w:vertAlign w:val="superscript"/>
        </w:rPr>
        <w:t>4)</w:t>
      </w:r>
      <w:r>
        <w:rPr>
          <w:sz w:val="20"/>
          <w:szCs w:val="20"/>
        </w:rPr>
        <w:t xml:space="preserve">, Marsye </w:t>
      </w:r>
      <w:r>
        <w:t xml:space="preserve"> </w:t>
      </w:r>
    </w:p>
    <w:p w14:paraId="35B43225" w14:textId="77777777" w:rsidR="00C87DB3" w:rsidRDefault="00000000">
      <w:pPr>
        <w:spacing w:after="56" w:line="259" w:lineRule="auto"/>
        <w:ind w:left="368" w:right="539" w:hanging="10"/>
        <w:jc w:val="center"/>
      </w:pPr>
      <w:r>
        <w:rPr>
          <w:sz w:val="20"/>
          <w:szCs w:val="20"/>
        </w:rPr>
        <w:t>Margareth Lucia Runtuwene</w:t>
      </w:r>
      <w:r>
        <w:rPr>
          <w:sz w:val="20"/>
          <w:szCs w:val="20"/>
          <w:vertAlign w:val="superscript"/>
        </w:rPr>
        <w:t>5)</w:t>
      </w:r>
      <w:r>
        <w:rPr>
          <w:sz w:val="20"/>
          <w:szCs w:val="20"/>
        </w:rPr>
        <w:t>, Rietma Danti Ayuningtyas</w:t>
      </w:r>
      <w:r>
        <w:rPr>
          <w:sz w:val="20"/>
          <w:szCs w:val="20"/>
          <w:vertAlign w:val="superscript"/>
        </w:rPr>
        <w:t xml:space="preserve">6) </w:t>
      </w:r>
      <w:r>
        <w:t xml:space="preserve"> </w:t>
      </w:r>
    </w:p>
    <w:p w14:paraId="5CF489CF" w14:textId="77777777" w:rsidR="00C87DB3" w:rsidRDefault="00000000">
      <w:pPr>
        <w:spacing w:after="141" w:line="259" w:lineRule="auto"/>
        <w:ind w:right="24" w:firstLine="0"/>
        <w:jc w:val="center"/>
      </w:pPr>
      <w:r>
        <w:rPr>
          <w:sz w:val="13"/>
          <w:szCs w:val="13"/>
        </w:rPr>
        <w:t xml:space="preserve"> </w:t>
      </w:r>
      <w:r>
        <w:t xml:space="preserve"> </w:t>
      </w:r>
    </w:p>
    <w:p w14:paraId="2C57B845" w14:textId="77777777" w:rsidR="00C87DB3" w:rsidRDefault="00000000">
      <w:pPr>
        <w:spacing w:after="0" w:line="259" w:lineRule="auto"/>
        <w:ind w:left="368" w:right="542" w:hanging="10"/>
        <w:jc w:val="center"/>
      </w:pPr>
      <w:r>
        <w:rPr>
          <w:sz w:val="20"/>
          <w:szCs w:val="20"/>
        </w:rPr>
        <w:t xml:space="preserve">Yogyakarta University of Technology, Indonesia </w:t>
      </w:r>
      <w:r>
        <w:t xml:space="preserve"> </w:t>
      </w:r>
    </w:p>
    <w:p w14:paraId="3C450263" w14:textId="77777777" w:rsidR="00C87DB3" w:rsidRDefault="00000000">
      <w:pPr>
        <w:spacing w:after="0" w:line="259" w:lineRule="auto"/>
        <w:ind w:left="33" w:right="0" w:firstLine="0"/>
        <w:jc w:val="center"/>
      </w:pPr>
      <w:r>
        <w:rPr>
          <w:b/>
          <w:sz w:val="24"/>
          <w:szCs w:val="24"/>
        </w:rPr>
        <w:t xml:space="preserve"> </w:t>
      </w:r>
      <w:r>
        <w:t xml:space="preserve"> </w:t>
      </w:r>
    </w:p>
    <w:p w14:paraId="3E796934" w14:textId="77777777" w:rsidR="00C87DB3" w:rsidRDefault="00000000">
      <w:pPr>
        <w:pStyle w:val="Heading1"/>
        <w:spacing w:after="174"/>
        <w:ind w:left="0" w:firstLine="0"/>
        <w:jc w:val="center"/>
      </w:pPr>
      <w:r>
        <w:t xml:space="preserve">Abstract  </w:t>
      </w:r>
    </w:p>
    <w:p w14:paraId="52C5D68B" w14:textId="77777777" w:rsidR="00C87DB3" w:rsidRDefault="00000000">
      <w:pPr>
        <w:spacing w:after="98"/>
        <w:ind w:right="163" w:firstLine="0"/>
      </w:pPr>
      <w:r>
        <w:t xml:space="preserve">Abused use of narcotics and dangerous drugs (narcotics) is a condition that has long been experienced by many countries in the world.  Abused drug use can cause danger because it is basically a transnational crime. This is because there is a cycle in drug abuse, including production and distribution activities. Transnational crime is a crime that involves many countries where this crime crosses national boundaries which is feared to threaten regional security. Then the ASEAN Official on Drugs was present to make joint efforts to manage and prevent drug-related problems in the ASEAN region as well as carry out monitoring implementation plans to evaluate all ASEAN programs on steps to manage and prevent drug problems. Therefore, the author wants to provide an overview of how the ASOD international regime handles drug trafficking in the region. In this paper the author uses a qualitative approach method by collecting several journals, the articles of which will be analyzed and included in this paper. Based on the results obtained, the author concludes that the regime is not effective in dealing with drug trafficking activities in the Golden Triangle area.  </w:t>
      </w:r>
    </w:p>
    <w:p w14:paraId="0AC4667F" w14:textId="77777777" w:rsidR="00C87DB3" w:rsidRDefault="00000000">
      <w:pPr>
        <w:spacing w:after="18" w:line="259" w:lineRule="auto"/>
        <w:ind w:left="14" w:right="0" w:firstLine="0"/>
        <w:jc w:val="left"/>
      </w:pPr>
      <w:r>
        <w:t xml:space="preserve">  </w:t>
      </w:r>
    </w:p>
    <w:p w14:paraId="2B9CBB01" w14:textId="77777777" w:rsidR="00C87DB3" w:rsidRDefault="00000000">
      <w:pPr>
        <w:spacing w:after="0" w:line="259" w:lineRule="auto"/>
        <w:ind w:left="-5" w:right="0" w:hanging="10"/>
        <w:jc w:val="left"/>
      </w:pPr>
      <w:r>
        <w:rPr>
          <w:b/>
          <w:sz w:val="24"/>
          <w:szCs w:val="24"/>
        </w:rPr>
        <w:t xml:space="preserve">Keywords: </w:t>
      </w:r>
      <w:r>
        <w:rPr>
          <w:sz w:val="24"/>
          <w:szCs w:val="24"/>
        </w:rPr>
        <w:t xml:space="preserve"> </w:t>
      </w:r>
      <w:r>
        <w:t xml:space="preserve"> </w:t>
      </w:r>
    </w:p>
    <w:p w14:paraId="36BED6ED" w14:textId="77777777" w:rsidR="00C87DB3" w:rsidRDefault="00000000">
      <w:pPr>
        <w:ind w:right="163" w:firstLine="0"/>
      </w:pPr>
      <w:r>
        <w:t xml:space="preserve">ASOD; Golden Triangle; ASEAN; Drug Trafficking.   </w:t>
      </w:r>
    </w:p>
    <w:p w14:paraId="52481977" w14:textId="77777777" w:rsidR="00C87DB3" w:rsidRDefault="00000000">
      <w:pPr>
        <w:spacing w:after="98" w:line="259" w:lineRule="auto"/>
        <w:ind w:left="14" w:right="0" w:firstLine="0"/>
        <w:jc w:val="left"/>
      </w:pPr>
      <w:r>
        <w:t xml:space="preserve">  </w:t>
      </w:r>
    </w:p>
    <w:p w14:paraId="3305BC21" w14:textId="77777777" w:rsidR="00C87DB3" w:rsidRDefault="00000000">
      <w:pPr>
        <w:pStyle w:val="Heading1"/>
        <w:ind w:left="-5" w:right="0" w:firstLine="0"/>
      </w:pPr>
      <w:r>
        <w:t>1.</w:t>
      </w:r>
      <w:r>
        <w:rPr>
          <w:rFonts w:ascii="Arial" w:eastAsia="Arial" w:hAnsi="Arial" w:cs="Arial"/>
        </w:rPr>
        <w:t xml:space="preserve"> </w:t>
      </w:r>
      <w:r>
        <w:t xml:space="preserve">Introduction     </w:t>
      </w:r>
    </w:p>
    <w:p w14:paraId="7E0F05EA" w14:textId="77777777" w:rsidR="00C87DB3" w:rsidRDefault="00000000">
      <w:pPr>
        <w:spacing w:before="200" w:after="120" w:line="240" w:lineRule="auto"/>
        <w:ind w:left="14" w:right="0" w:firstLine="0"/>
      </w:pPr>
      <w:r>
        <w:t>ASEAN Senior Official on Drugs Matters (ASOD) is a special body formed by ASEAN in 1984 to handle and overcome problems related to drug trafficking in Southeast Asia. ASOD is also used as a forum for exchanging information by member countries, and plays a role in breaking the chain of drug trafficking in the Southeast Asia region, (</w:t>
      </w:r>
      <w:r>
        <w:rPr>
          <w:sz w:val="24"/>
          <w:szCs w:val="24"/>
        </w:rPr>
        <w:t>BNN, 2010)</w:t>
      </w:r>
      <w:r>
        <w:t xml:space="preserve">. ASOD exists because Southeast Asian countries share the same concerns regarding the existence of illegal drug production sites and trade routes in the Golden Triangle area, which could threaten the security of surrounding countries. Therefore, countries united to form ASOD as a form of handling and controlling illegal drug trafficking.   </w:t>
      </w:r>
    </w:p>
    <w:p w14:paraId="2162F099" w14:textId="77777777" w:rsidR="00C87DB3" w:rsidRDefault="00000000">
      <w:pPr>
        <w:spacing w:before="200" w:after="120" w:line="240" w:lineRule="auto"/>
        <w:ind w:left="14" w:right="0" w:firstLine="0"/>
      </w:pPr>
      <w:r>
        <w:lastRenderedPageBreak/>
        <w:t xml:space="preserve">With the threat to security from opium trading activities in the region, ASEAN members agreed to implement ASEAN Drug Free 2015. However, this agreement was accelerated due to the increase in drug trafficking and use in the region. So ASOD has a role in realizing this agreement. With the aim that the Southeast Asian region can be free from drug production and trafficking (Harza, 2023).  </w:t>
      </w:r>
    </w:p>
    <w:p w14:paraId="6BB4EA88" w14:textId="77777777" w:rsidR="00C87DB3" w:rsidRDefault="00000000">
      <w:pPr>
        <w:spacing w:before="200" w:after="120" w:line="240" w:lineRule="auto"/>
        <w:ind w:left="14" w:right="0" w:firstLine="0"/>
      </w:pPr>
      <w:r>
        <w:t>The existence of drug trafficking and trafficking activities which are increasingly occurring and continue to increase pose a long-term threat to maritime security in Southeast Asia. Over the last few years the Golden Triangle area has been used as a production site and drug trafficking route. There is one region in Southeast Asia which is famous for its nickname, namely the Golden Triangle, an area located on the border of Thailand, Myanmar and Laos, where these three countries are places for drug production and trafficking in the Southeast Asia region. And the Mekong river itself has an important role in the golden triangle. An area located on the border of Thailand, Myanmar and Laos where these three countries are drug producers in the Southeast Asia region. (Sri Fauzia, Azhimib, Lubisc, 2022).</w:t>
      </w:r>
      <w:r>
        <w:rPr>
          <w:b/>
          <w:sz w:val="24"/>
          <w:szCs w:val="24"/>
        </w:rPr>
        <w:t xml:space="preserve"> </w:t>
      </w:r>
      <w:r>
        <w:t xml:space="preserve">And the Mekong river itself has an important role in the golden triangle. The Mekong River is one of the longest rivers in the world and is in 7th place in the Southeast Asia region among the longest rivers in the world. The Mekong River is 2,700 miles or 4,350 km long. And this river flows from the Himalayan mountains which are located in the Tibet region and Yunnan province, China, Laos, Cambodia and then crosses east of Vietnam, namely the South China Sea. (Siegers 2016)  </w:t>
      </w:r>
    </w:p>
    <w:p w14:paraId="16965227" w14:textId="77777777" w:rsidR="00C87DB3" w:rsidRDefault="00000000">
      <w:pPr>
        <w:spacing w:line="240" w:lineRule="auto"/>
        <w:ind w:right="163" w:firstLine="0"/>
      </w:pPr>
      <w:r>
        <w:t xml:space="preserve">Problem formulation This chapter discusses the issue of illegal drug trade in the Golden Triangle region in Southeast Asia. Where will try to explain the extent of the effectiveness of the ASEAN Senior Official on Drugs international regime in the golden triangle area.  </w:t>
      </w:r>
    </w:p>
    <w:p w14:paraId="1FDA67A1" w14:textId="77777777" w:rsidR="00C87DB3" w:rsidRDefault="00000000">
      <w:pPr>
        <w:spacing w:after="225" w:line="259" w:lineRule="auto"/>
        <w:ind w:left="14" w:right="0" w:firstLine="0"/>
        <w:jc w:val="left"/>
      </w:pPr>
      <w:r>
        <w:rPr>
          <w:sz w:val="20"/>
          <w:szCs w:val="20"/>
        </w:rPr>
        <w:t xml:space="preserve"> </w:t>
      </w:r>
      <w:r>
        <w:t xml:space="preserve"> </w:t>
      </w:r>
    </w:p>
    <w:p w14:paraId="18C64D94" w14:textId="77777777" w:rsidR="00C87DB3" w:rsidRDefault="00000000">
      <w:pPr>
        <w:pStyle w:val="Heading1"/>
        <w:spacing w:after="81"/>
        <w:ind w:left="-5" w:right="0" w:firstLine="0"/>
      </w:pPr>
      <w:r>
        <w:t>2.</w:t>
      </w:r>
      <w:r>
        <w:rPr>
          <w:rFonts w:ascii="Arial" w:eastAsia="Arial" w:hAnsi="Arial" w:cs="Arial"/>
        </w:rPr>
        <w:t xml:space="preserve"> </w:t>
      </w:r>
      <w:r>
        <w:t xml:space="preserve">Theoretical basis  </w:t>
      </w:r>
    </w:p>
    <w:p w14:paraId="0A9AE230" w14:textId="77777777" w:rsidR="00C87DB3" w:rsidRDefault="00000000">
      <w:pPr>
        <w:pStyle w:val="Heading2"/>
        <w:ind w:left="-5" w:firstLine="0"/>
      </w:pPr>
      <w:r>
        <w:t xml:space="preserve">Constructivism Theory   </w:t>
      </w:r>
    </w:p>
    <w:p w14:paraId="72E4007C" w14:textId="77777777" w:rsidR="00C87DB3" w:rsidRDefault="00000000">
      <w:pPr>
        <w:spacing w:before="200" w:after="0" w:line="240" w:lineRule="auto"/>
        <w:ind w:left="14" w:right="0" w:firstLine="0"/>
      </w:pPr>
      <w:r>
        <w:t xml:space="preserve">Constructivism theory emerged as part of another Postmodernist perspective which was transformed by scientists as an analytical tool in International Relations which was caused by the dissatisfaction of some scientists in accepting explanations from the mainstream perspective in IR studies, namely the Realist perspective. This perspective is considered by scientists to overly glorify power as a basis for analysis, so that instead of contributing to creating world peace, the power assumptions contained in this perspective often influence the behavior of international relations actors to behave more aggressively and have a conflictual nature. Constructivism focuses on how social identities, norms, and ideas shape interactions between countries. This theory states that the core aspects of international relations are not only determined by material forces, but also by ideas shared by international actors (Rachmawati, 2012).  </w:t>
      </w:r>
    </w:p>
    <w:p w14:paraId="2FF385F7" w14:textId="77777777" w:rsidR="00C87DB3" w:rsidRDefault="00000000">
      <w:pPr>
        <w:spacing w:before="200" w:after="0" w:line="240" w:lineRule="auto"/>
        <w:ind w:left="14" w:right="0" w:firstLine="0"/>
      </w:pPr>
      <w:r>
        <w:t xml:space="preserve">Constructivism has at least two main ideas that are relevant to IR studies. First, constructivism believes that the structures that unite humanity are determined more by shared ideas or ideas that are believed together than by material forces. Second, constructivism also believes that the identity and interests of actors are determined more by shared ideas than natural factors, where the actions of each actor are not solely determined by their motives, reasons and interests, but rather are shaped by interactions between individuals in the surrounding environment, social, political, economic and cultural structures. Alexander Wendt (1992) explains at least three components of social structure in the Constructivism Concept, namely, shared knowledge, material resources, and practices.  This shared knowledge is a dimension of knowledge that is constructed by interactions between many actors, is intersubjective (a reality that does not rely on an object but is in the same </w:t>
      </w:r>
      <w:r>
        <w:lastRenderedPageBreak/>
        <w:t xml:space="preserve">sphere of perception according to everyone) and is very dynamic. This shared knowledge can then organize, organize and become a reference for actors in their behavior. Meanwhile, material resources are empirical facts that are completely independent of collective knowledge.   </w:t>
      </w:r>
    </w:p>
    <w:p w14:paraId="2C672461" w14:textId="77777777" w:rsidR="00C87DB3" w:rsidRDefault="00000000">
      <w:pPr>
        <w:pStyle w:val="Heading2"/>
        <w:spacing w:before="200" w:line="240" w:lineRule="auto"/>
        <w:ind w:left="-5" w:firstLine="0"/>
        <w:jc w:val="both"/>
      </w:pPr>
      <w:r>
        <w:t xml:space="preserve">Regime Effectiveness Theory  </w:t>
      </w:r>
    </w:p>
    <w:p w14:paraId="0BEB7A4D" w14:textId="77777777" w:rsidR="00C87DB3" w:rsidRDefault="00000000">
      <w:pPr>
        <w:spacing w:before="200" w:after="0" w:line="240" w:lineRule="auto"/>
        <w:ind w:left="14" w:right="0" w:firstLine="0"/>
      </w:pPr>
      <w:r>
        <w:t xml:space="preserve">Regime effectiveness theory in the study of International Relations discusses the extent to which international regimes are able to achieve mutually agreed goals through the implementation of rules, norms and procedures. Krasner (1983) defines an international regime as a set of principles, norms, rules and procedures agreed upon by international actors to regulate interactions on certain issues. Regime effectiveness is measured based on its ability to formulate relevant policies, change actor behavior, and produce real impacts in resolving certain problems. An effective regime is characterized by consistent application of rules, a high level of actor compliance, and success in achieving concrete results.  </w:t>
      </w:r>
    </w:p>
    <w:p w14:paraId="63BFA660" w14:textId="77777777" w:rsidR="00C87DB3" w:rsidRDefault="00000000">
      <w:pPr>
        <w:spacing w:before="200" w:after="0" w:line="240" w:lineRule="auto"/>
        <w:ind w:right="0" w:firstLine="0"/>
      </w:pPr>
      <w:r>
        <w:t xml:space="preserve">Young (1999) expands the discussion of regime effectiveness by introducing three main dimensions that are indicators of success. First, </w:t>
      </w:r>
      <w:r>
        <w:rPr>
          <w:sz w:val="23"/>
          <w:szCs w:val="23"/>
        </w:rPr>
        <w:t>Output</w:t>
      </w:r>
      <w:r>
        <w:t xml:space="preserve">, which reflects the quality of the policies or rules produced by the regime. Second, </w:t>
      </w:r>
      <w:r>
        <w:rPr>
          <w:sz w:val="23"/>
          <w:szCs w:val="23"/>
        </w:rPr>
        <w:t>Outcome</w:t>
      </w:r>
      <w:r>
        <w:t xml:space="preserve">, namely the extent to which the policy can change the behavior of the actors involved. Third, </w:t>
      </w:r>
      <w:r>
        <w:rPr>
          <w:sz w:val="23"/>
          <w:szCs w:val="23"/>
        </w:rPr>
        <w:t>Impact</w:t>
      </w:r>
      <w:r>
        <w:t xml:space="preserve">, namely the real impact of the policy on the problems being faced. According to Young, the effectiveness of a regime depends not only on the existence of rules, but also on the ability of institutions to implement and ensure compliance with those rules. Zürn (1997) added that regime effectiveness is also influenced by the institutional capacity and level of commitment of member countries. International regimes often face challenges in the form of differences in interests between countries, weak coordination, and limited resources available for policy implementation. This is a major challenge in dealing with complex global problems such as transnational crime, drug trafficking, or climate change.  </w:t>
      </w:r>
    </w:p>
    <w:p w14:paraId="4A5E98E0" w14:textId="77777777" w:rsidR="00C87DB3" w:rsidRDefault="00000000">
      <w:pPr>
        <w:spacing w:before="200" w:after="0" w:line="240" w:lineRule="auto"/>
        <w:ind w:right="0" w:firstLine="0"/>
      </w:pPr>
      <w:r>
        <w:t xml:space="preserve">In the context of the ASEAN Senior Officials on Drugs Matters (ASOD), regime effectiveness theory becomes relevant to examine the extent to which this regime has succeeded in dealing with narcotics trafficking in the Golden Triangle region, which includes Laos, Myanmar and Thailand. The Golden Triangle has long been known as a center for the production and distribution of narcotics, especially opium, involving complex international networks. The region also uses the Mekong River as a main route for narcotics trafficking, complicating monitoring and law enforcement. Alqayubi's research (2021) shows that although ASOD has designed and implemented various policies, their effectiveness is still limited. ASOD has not been able to significantly reduce the circulation of opium in the Golden Triangle region, one of which is due to the lack of coordination between ASEAN member countries in managing borders and implementing law enforcement. This research also notes that there are gaps in the institutional capacity of ASEAN member countries which hinder optimal policy implementation. This shows that although ASOD has a clear framework, its effectiveness is still far from being expected to achieve the vision of a drug-free ASEAN.  </w:t>
      </w:r>
    </w:p>
    <w:p w14:paraId="2A1BA7B6" w14:textId="77777777" w:rsidR="00C87DB3" w:rsidRDefault="00000000">
      <w:pPr>
        <w:spacing w:before="200" w:after="0" w:line="240" w:lineRule="auto"/>
        <w:ind w:right="0" w:firstLine="0"/>
      </w:pPr>
      <w:r>
        <w:t xml:space="preserve">Based on regime effectiveness theory, ASOD's success is highly dependent on increasing regional cooperation, harmonizing interests between countries, and strengthening the institutional capacity of each member country. Without concrete steps in these aspects, the goal of eradicating narcotics trafficking in the Golden Triangle area will only be a commitment on paper without real results. This theory provides a comprehensive analytical framework for evaluating why an international regime, even though it has clear structures and policies, still fails to achieve its main goals.  </w:t>
      </w:r>
    </w:p>
    <w:p w14:paraId="01FDBEE6" w14:textId="77777777" w:rsidR="00C87DB3" w:rsidRDefault="00000000">
      <w:pPr>
        <w:spacing w:after="75" w:line="259" w:lineRule="auto"/>
        <w:ind w:left="14" w:right="0" w:firstLine="0"/>
        <w:jc w:val="left"/>
      </w:pPr>
      <w:r>
        <w:t xml:space="preserve">  </w:t>
      </w:r>
      <w:r>
        <w:rPr>
          <w:sz w:val="20"/>
          <w:szCs w:val="20"/>
        </w:rPr>
        <w:t xml:space="preserve"> </w:t>
      </w:r>
      <w:r>
        <w:t xml:space="preserve"> </w:t>
      </w:r>
    </w:p>
    <w:p w14:paraId="7E911F7E" w14:textId="77777777" w:rsidR="00C87DB3" w:rsidRDefault="00000000">
      <w:pPr>
        <w:pStyle w:val="Heading1"/>
        <w:ind w:left="-5" w:right="0" w:firstLine="0"/>
      </w:pPr>
      <w:r>
        <w:lastRenderedPageBreak/>
        <w:t>3.</w:t>
      </w:r>
      <w:r>
        <w:rPr>
          <w:rFonts w:ascii="Arial" w:eastAsia="Arial" w:hAnsi="Arial" w:cs="Arial"/>
        </w:rPr>
        <w:t xml:space="preserve"> </w:t>
      </w:r>
      <w:r>
        <w:t xml:space="preserve">Research methodology  </w:t>
      </w:r>
    </w:p>
    <w:p w14:paraId="20722FD8" w14:textId="77777777" w:rsidR="00C87DB3" w:rsidRDefault="00000000">
      <w:pPr>
        <w:spacing w:before="200" w:after="0" w:line="240" w:lineRule="auto"/>
        <w:ind w:right="0" w:firstLine="0"/>
      </w:pPr>
      <w:r>
        <w:t xml:space="preserve">To write this paper the author used qualitative methods. Qualitative research is a research process to understand human or social phenomena by creating a comprehensive and complex picture that can be presented in words, reporting detailed views obtained from informant sources, and carried out in a natural setting (Walidin, Saifullah &amp; Tabrani, 2015: 77). In another sense, qualitative methods can also be interpreted as methods that are carried out by approaching a phenomenon, behavior or an experience. And this method tends to use descriptiveness which has the aim of finding complex meaning and understanding related to a topic. And this method is more often carried out with the aim of providing explanations related to subjective aspects such as the existence of values, perceptions, beliefs or interactions between individuals within it. Given this, the writing of this paper uses a qualitative method, namely by collecting several journals, articles which will be analyzed and included in this paper. In writing this paper, a review was carried out, namely by using a review of related literature and qualitative methods which aim to make it easier for the author to analyze a phenomenon. Descriptive research is a research method that attempts to describe and interpret objects according to what they are (Best, 1982: 119). So it can be interpreted as a paper that will be written as a single unit or collection such as articles, journals which will later be recorded in the paper by taking important points. Where analysis and depiction will be carried out through descriptive text which is in accordance with existing facts and data.  </w:t>
      </w:r>
    </w:p>
    <w:p w14:paraId="57A240D1" w14:textId="77777777" w:rsidR="00C87DB3" w:rsidRDefault="00000000">
      <w:pPr>
        <w:spacing w:after="0" w:line="259" w:lineRule="auto"/>
        <w:ind w:left="14" w:right="0" w:firstLine="0"/>
        <w:jc w:val="left"/>
      </w:pPr>
      <w:r>
        <w:rPr>
          <w:sz w:val="20"/>
          <w:szCs w:val="20"/>
        </w:rPr>
        <w:t xml:space="preserve"> </w:t>
      </w:r>
      <w:r>
        <w:t xml:space="preserve"> </w:t>
      </w:r>
    </w:p>
    <w:p w14:paraId="069D797B" w14:textId="77777777" w:rsidR="00C87DB3" w:rsidRDefault="00000000">
      <w:pPr>
        <w:pStyle w:val="Heading1"/>
        <w:ind w:left="-5" w:right="0" w:firstLine="0"/>
      </w:pPr>
      <w:r>
        <w:t>4.</w:t>
      </w:r>
      <w:r>
        <w:rPr>
          <w:rFonts w:ascii="Arial" w:eastAsia="Arial" w:hAnsi="Arial" w:cs="Arial"/>
        </w:rPr>
        <w:t xml:space="preserve"> </w:t>
      </w:r>
      <w:r>
        <w:t xml:space="preserve">Results and Discussion  </w:t>
      </w:r>
    </w:p>
    <w:p w14:paraId="624A1835" w14:textId="77777777" w:rsidR="00C87DB3" w:rsidRDefault="00000000">
      <w:pPr>
        <w:pStyle w:val="Heading2"/>
        <w:spacing w:before="200" w:after="200" w:line="240" w:lineRule="auto"/>
        <w:ind w:left="-5" w:firstLine="0"/>
        <w:jc w:val="both"/>
      </w:pPr>
      <w:r>
        <w:t xml:space="preserve">ASOD Results from the Social Construction of ASEAN Countries  </w:t>
      </w:r>
    </w:p>
    <w:p w14:paraId="4F8F8FC1" w14:textId="77777777" w:rsidR="00C87DB3" w:rsidRDefault="00000000">
      <w:pPr>
        <w:spacing w:before="200" w:after="200" w:line="240" w:lineRule="auto"/>
        <w:ind w:left="14" w:right="0" w:firstLine="0"/>
      </w:pPr>
      <w:r>
        <w:t>Constructivism theory focuses on how social identities, norms, and ideas shape interactions between countries. This theory states that the core aspects of international relations are determined not only by material forces, but also by the ideas shared by international actors. Alexander Wendt (1992) explains at least three components of social structure in the Constructivism Concept, namely, shared knowledge, material resources, and practices. This shared knowledge is a dimension of knowledge that is constructed by interactions between many actors, is intersubjective (a reality that does not rely on an object but is in the same sphere of perception according to everyone) and is very dynamic.</w:t>
      </w:r>
    </w:p>
    <w:p w14:paraId="518ACB89" w14:textId="77777777" w:rsidR="00C87DB3" w:rsidRDefault="00000000">
      <w:pPr>
        <w:spacing w:before="200" w:after="200" w:line="240" w:lineRule="auto"/>
        <w:ind w:left="14" w:right="0" w:firstLine="0"/>
      </w:pPr>
      <w:r>
        <w:t xml:space="preserve">The constructivist view offers an important theoretical framework for understanding the dynamics of countering drug trafficking in the Golden Triangle region, especially in the context of differences in national interests and challenges of cooperation between countries. Constructivism emphasizes that identities, norms and social interests are formed through interactions between countries. It is shown that international policy, including in dealing with drug problems, is not only influenced by material factors such as power or economics, but also by perceptions and norms developing in the international community. In this perspective, ASEAN member countries, despite having diverse national policies, can be influenced by the shared norms that emerge in their interactions in multilateral forums such as ASOD. Understanding the threat of drugs as a common problem can encourage these countries to strengthen their cooperation, despite differences in priorities (Hazzizah et al., 2022). </w:t>
      </w:r>
    </w:p>
    <w:p w14:paraId="54AF1A3D" w14:textId="77777777" w:rsidR="00C87DB3" w:rsidRDefault="00000000">
      <w:pPr>
        <w:spacing w:before="200" w:after="200" w:line="240" w:lineRule="auto"/>
        <w:ind w:left="14" w:right="0" w:firstLine="0"/>
      </w:pPr>
      <w:r>
        <w:t xml:space="preserve">This constructivist approach emphasizes the importance of building regional identity through continuous social interaction, which in turn can help overcome conflicts of interest and create consensus in dealing with drug issues. By developing these shared norms, it is hoped that ASEAN countries can be more effective in facing the challenges of law enforcement and community </w:t>
      </w:r>
      <w:r>
        <w:lastRenderedPageBreak/>
        <w:t xml:space="preserve">empowerment (Isnaini, 2019). In the context of overcoming drug trafficking in the Golden Triangle region, constructivism provides the perspective that the policies and actions of ASEAN countries are not solely determined by material interests, but also by the social identity and norms that grow among members of the community. This approach argues that international policy is realized through ongoing social interaction, where states collaborate to build shared perceptions and norms. Thus, even though ASEAN countries such as Myanmar, Laos and Thailand have different national interests regarding drug issues, they can still unite to form collective norms that consider drug trafficking as a common threat that needs to be overcome through cooperation (Hazzizah et al., 2022). </w:t>
      </w:r>
    </w:p>
    <w:p w14:paraId="5C8E7D56" w14:textId="77777777" w:rsidR="00C87DB3" w:rsidRDefault="00000000">
      <w:pPr>
        <w:spacing w:before="200" w:after="200" w:line="240" w:lineRule="auto"/>
        <w:ind w:left="14" w:right="0" w:firstLine="0"/>
      </w:pPr>
      <w:r>
        <w:t xml:space="preserve">For example, although Myanmar relies heavily on opium production, pressure from the ASEAN community which views drug trafficking as a common threat could encourage Myanmar to change its approach to drug eradication efforts. Thus, constructivism suggests that changes in shared perceptions and identities can lead to changes in state policy, even when national interests differ. In this context, ASEAN can create a collective awareness that encourages its member countries to support each other in fighting drug trafficking, even though there are challenges in implementation (Hazzizah et al., 2022). </w:t>
      </w:r>
    </w:p>
    <w:p w14:paraId="616B2AA6" w14:textId="77777777" w:rsidR="00C87DB3" w:rsidRDefault="00000000">
      <w:pPr>
        <w:spacing w:before="200" w:after="200" w:line="240" w:lineRule="auto"/>
        <w:ind w:left="14" w:right="0" w:firstLine="0"/>
      </w:pPr>
      <w:r>
        <w:t xml:space="preserve">Constructivism highlights the crucial role of social norms in the formation of international policy. In this context, norms such as "regional security," "protection of society," and "commitment to economic stability" can be incentives for cooperation in dealing with drug problems. It is important to note that these norms do not only emerge from formal documents or policies, but also develop through social interactions that occur in multilateral forums, such as the ASEAN Senior Officials on Drug Matters (ASOD). ASEAN countries, despite having diverse policies, have the potential to create common norms based on their collective experience in dealing with drug problems. For example, understanding that "drug trafficking undermines social and economic stability" can strengthen the resolve of ASEAN countries to unite to face this challenge. Constructivism argues that these norms will become stronger through discussion, collaboration and shared experiences that shape countries' perspectives on drug problems, resulting in more coordinated and effective policies (Isnaini, 2019). </w:t>
      </w:r>
    </w:p>
    <w:p w14:paraId="67501D69" w14:textId="77777777" w:rsidR="00C87DB3" w:rsidRDefault="00000000">
      <w:pPr>
        <w:spacing w:before="200" w:after="200" w:line="240" w:lineRule="auto"/>
        <w:ind w:left="14" w:right="0" w:firstLine="0"/>
      </w:pPr>
      <w:r>
        <w:t>However, although constructivism holds great promise for building regional cooperation, significant challenges in implementing anti-drug policies in the Golden Triangle region remain. Differences in national identity and incompatibility regarding policy priorities between ASEAN member countries often become major obstacles. For example, Thailand's approach which places greater emphasis on law enforcement and rehabilitation is different from Myanmar's approach which relies on economic development based on opium farming. Therefore, constructivism underlines the importance of creating space for ASEAN countries to interact, dialogue and reach consensus regarding drug issues. In this context, building a stronger collective identity and increasing collective awareness regarding the dangers of drug trafficking is the key to overcoming these differences, thereby enabling more effective cooperation at the regional level (Isnaini, 2019).</w:t>
      </w:r>
      <w:r>
        <w:rPr>
          <w:rFonts w:ascii="Times New Roman" w:eastAsia="Times New Roman" w:hAnsi="Times New Roman" w:cs="Times New Roman"/>
          <w:sz w:val="24"/>
          <w:szCs w:val="24"/>
        </w:rPr>
        <w:t xml:space="preserve"> </w:t>
      </w:r>
      <w:r>
        <w:t xml:space="preserve">   </w:t>
      </w:r>
    </w:p>
    <w:p w14:paraId="07852FB2" w14:textId="77777777" w:rsidR="00C87DB3" w:rsidRDefault="00000000">
      <w:pPr>
        <w:pStyle w:val="Heading2"/>
        <w:spacing w:before="200" w:line="240" w:lineRule="auto"/>
        <w:ind w:left="-5" w:firstLine="0"/>
        <w:jc w:val="both"/>
      </w:pPr>
      <w:r>
        <w:t xml:space="preserve">The Effectiveness of ASOD in Handling Drug Trafficking in the Golden Triangle Area  </w:t>
      </w:r>
    </w:p>
    <w:p w14:paraId="1B837E62" w14:textId="77777777" w:rsidR="00C87DB3" w:rsidRDefault="00000000">
      <w:pPr>
        <w:spacing w:before="200" w:after="0" w:line="240" w:lineRule="auto"/>
        <w:ind w:left="14" w:right="0" w:firstLine="0"/>
      </w:pPr>
      <w:r>
        <w:t xml:space="preserve">The Golden Triangle area is a region located in Southeast Asia, covering three countries, namely, Burma (Myanmar), Thailand and Laos. This location is precisely located at the confluence of the Ruak River and the Mekong River (Siegers 2016). The Golden Triangle area has attracted international attention because it is part of the main producer of illegal drugs, including Afghanistan. Of course, this area has a long history of trafficking in opium drugs. It has an area of </w:t>
      </w:r>
      <w:r>
        <w:lastRenderedPageBreak/>
        <w:t xml:space="preserve">​​around 950,000 square kilometers and is surrounded by mountains, making the area difficult to reach, making it a good opportunity for farmers to plant and produce opium.   </w:t>
      </w:r>
    </w:p>
    <w:p w14:paraId="1E942A5A" w14:textId="77777777" w:rsidR="00C87DB3" w:rsidRDefault="00000000">
      <w:pPr>
        <w:spacing w:before="200" w:after="0" w:line="240" w:lineRule="auto"/>
        <w:ind w:left="14" w:right="0" w:firstLine="0"/>
      </w:pPr>
      <w:r>
        <w:t xml:space="preserve">Opium is a sap or thick liquid obtained from the flowers of the Papaver somniferum plant, which is also known as the poppy plant. Opium sap contains various alkaloids, especially morphine, which have painkilling effects and can cause dependence (www.unodc.org). Opium has been used for thousands of years, both as a medicine to treat pain and as a basic ingredient for making other narcotics, such as heroin. Chemically, opium is a mixture of several substances, including morphine (which functions as a painkiller) and codeine (which has milder effects than morphine). Opium can be consumed by smoking, swallowing, or used in other dosage forms such as pills or liquids. </w:t>
      </w:r>
    </w:p>
    <w:p w14:paraId="352993BD" w14:textId="77777777" w:rsidR="00C87DB3" w:rsidRDefault="00000000">
      <w:pPr>
        <w:spacing w:before="200" w:after="0" w:line="240" w:lineRule="auto"/>
        <w:ind w:right="0" w:firstLine="0"/>
      </w:pPr>
      <w:r>
        <w:t xml:space="preserve">ASEAN Drug Free which was implemented in the 2009 - 2015 and 2016 - 2020 periods is certainly an action that has good potential because it can lead to ASEAN countries being free from the production and trade of narcotics and illegal drugs. Appropriate and fast handling from all parties can bring countries in ASEAN apart from long-term threats to Southeast Asia's maritime security. Expanding security at sea is an effective way to stop drug and illegal drug shipping activities because waterways are easy routes for criminal drug dealers to pass through without much inspection. Myanmar as the largest opium producing country in 2023 is certainly an important focus in dealing with the drug problem in the Southeast Asia region to create an ASEAN country that is free and clean from long-term threat problems. Serious handling and efforts need to be made by the government to resolve problems that have existed for a long time in the Golden Triangle area which produces the largest opium after Afghanistan. In this way, this problem can be overcome and long-term security and comfort can be felt by local people and visitors in the Southeast Asia region </w:t>
      </w:r>
      <w:r>
        <w:rPr>
          <w:rFonts w:ascii="Times New Roman" w:eastAsia="Times New Roman" w:hAnsi="Times New Roman" w:cs="Times New Roman"/>
        </w:rPr>
        <w:t>(</w:t>
      </w:r>
      <w:r>
        <w:t>Isnaini, 2019</w:t>
      </w:r>
      <w:r>
        <w:rPr>
          <w:rFonts w:ascii="Times New Roman" w:eastAsia="Times New Roman" w:hAnsi="Times New Roman" w:cs="Times New Roman"/>
        </w:rPr>
        <w:t>)</w:t>
      </w:r>
      <w:r>
        <w:t>.</w:t>
      </w:r>
    </w:p>
    <w:p w14:paraId="171599B9" w14:textId="77777777" w:rsidR="00C87DB3" w:rsidRDefault="00000000">
      <w:pPr>
        <w:spacing w:before="200" w:after="0" w:line="240" w:lineRule="auto"/>
        <w:ind w:right="0" w:firstLine="0"/>
      </w:pPr>
      <w:r>
        <w:t xml:space="preserve">However, ASOD's effectiveness in combating drug trafficking is often questioned, especially considering the complexity of the challenges faced. One of the main issues is the difficulty of suppressing drug production in the Golden Triangle due to limited supervision in border areas and weak security infrastructure in the countries concerned. In addition, there are differences in the national priorities of each ASEAN member country which sometimes hinder optimal coordination. While some countries focus on a tough approach through strict law enforcement, others place more emphasis on user rehabilitation and prevention. This condition creates gaps in the implementation of regional policies, so that collective efforts to eradicate drug trafficking have not produced significant results </w:t>
      </w:r>
      <w:r>
        <w:rPr>
          <w:rFonts w:ascii="Times New Roman" w:eastAsia="Times New Roman" w:hAnsi="Times New Roman" w:cs="Times New Roman"/>
        </w:rPr>
        <w:t>(</w:t>
      </w:r>
      <w:r>
        <w:t>Isnaini, 2019</w:t>
      </w:r>
      <w:r>
        <w:rPr>
          <w:rFonts w:ascii="Times New Roman" w:eastAsia="Times New Roman" w:hAnsi="Times New Roman" w:cs="Times New Roman"/>
        </w:rPr>
        <w:t>)</w:t>
      </w:r>
      <w:r>
        <w:t>.</w:t>
      </w:r>
    </w:p>
    <w:p w14:paraId="32B6FC70" w14:textId="77777777" w:rsidR="00C87DB3" w:rsidRDefault="00000000">
      <w:pPr>
        <w:spacing w:before="200" w:after="0" w:line="240" w:lineRule="auto"/>
        <w:ind w:right="0" w:firstLine="0"/>
      </w:pPr>
      <w:r>
        <w:t>Despite facing various challenges, ASOD continues to strive to improve its effectiveness through strategic adjustments and policy innovation. One important step is the development of technology-based programs to monitor drug production and distribution, as well as strengthening intelligence cooperation between countries. On the other hand, ASOD also encourages public education campaigns to increase public awareness about the dangers of drugs and the importance of participation in prevention efforts. The long-term sustainability of ASOD is highly dependent on the collective commitment of ASEAN member countries to strengthen coordination, overcome policy differences, and build more solid mechanisms in combating the threat of drugs in the region (Isnaini, 2019).</w:t>
      </w:r>
    </w:p>
    <w:p w14:paraId="30FF314D" w14:textId="77777777" w:rsidR="00C87DB3" w:rsidRDefault="00000000">
      <w:pPr>
        <w:spacing w:before="200" w:after="200" w:line="240" w:lineRule="auto"/>
        <w:ind w:right="0" w:firstLine="0"/>
      </w:pPr>
      <w:r>
        <w:t xml:space="preserve">In this article, the author analyzes the effectiveness of ASOD's role in dealing with drug trafficking in the Golden Triangle area using the theory of regime effectiveness according to Young 1999. ASOD's efforts to overcome the three countries in the Golden Triangle area are as follows:  </w:t>
      </w:r>
    </w:p>
    <w:p w14:paraId="49131DEE" w14:textId="77777777" w:rsidR="00C87DB3" w:rsidRDefault="00000000">
      <w:pPr>
        <w:pStyle w:val="Heading2"/>
        <w:spacing w:before="200" w:line="240" w:lineRule="auto"/>
        <w:ind w:left="-5" w:firstLine="0"/>
      </w:pPr>
      <w:r>
        <w:lastRenderedPageBreak/>
        <w:t xml:space="preserve">a. Output  </w:t>
      </w:r>
    </w:p>
    <w:p w14:paraId="7D700DD2" w14:textId="77777777" w:rsidR="00C87DB3" w:rsidRDefault="00000000">
      <w:pPr>
        <w:spacing w:before="200" w:line="240" w:lineRule="auto"/>
        <w:ind w:right="163" w:firstLine="0"/>
      </w:pPr>
      <w:r>
        <w:t xml:space="preserve">In line with Young's (1999) opinion that the output dimension is an indicator of the success of a regime, ASEAN Senior Officials on Drugs Matters (ASOD) has various strategic programs designed to tackle drug problems as a whole in the Southeast Asia region.    </w:t>
      </w:r>
    </w:p>
    <w:p w14:paraId="4ECF33BD" w14:textId="77777777" w:rsidR="00C87DB3" w:rsidRDefault="00000000">
      <w:pPr>
        <w:spacing w:before="200" w:line="240" w:lineRule="auto"/>
        <w:ind w:right="163" w:firstLine="0"/>
      </w:pPr>
      <w:r>
        <w:t xml:space="preserve">1). Myanmar   </w:t>
      </w:r>
    </w:p>
    <w:p w14:paraId="7E00BCA3" w14:textId="77777777" w:rsidR="00C87DB3" w:rsidRDefault="00000000">
      <w:pPr>
        <w:spacing w:before="200" w:line="240" w:lineRule="auto"/>
        <w:ind w:right="163" w:firstLine="0"/>
      </w:pPr>
      <w:r>
        <w:t xml:space="preserve">In this country, ASOD provides three basic programs, namely Alternative Development which encourages farmers to abandon the practice of growing opium and switch to alternative crops that are legal and more profitable, Law Enforcement, stricter monitoring at the border and firm action against smuggling networks. This program is supported by special training for law enforcement officers and increased cross-country cooperation, Demand Reduction which aims to reduce the demand for drugs through public education and awareness campaigns about the dangers of drug abuse (Siegers, 2016).    </w:t>
      </w:r>
    </w:p>
    <w:p w14:paraId="7D51B764" w14:textId="77777777" w:rsidR="00C87DB3" w:rsidRDefault="00000000">
      <w:pPr>
        <w:spacing w:before="200" w:line="240" w:lineRule="auto"/>
        <w:ind w:right="163" w:firstLine="0"/>
      </w:pPr>
      <w:r>
        <w:t xml:space="preserve">2). Laos  </w:t>
      </w:r>
    </w:p>
    <w:p w14:paraId="42F57309" w14:textId="77777777" w:rsidR="00C87DB3" w:rsidRDefault="00000000">
      <w:pPr>
        <w:spacing w:before="200" w:line="240" w:lineRule="auto"/>
        <w:ind w:right="163" w:firstLine="0"/>
      </w:pPr>
      <w:r>
        <w:t xml:space="preserve">The program provided by ASOD in Laos provides a Demand Reduction program which focuses on drug prevention education through various initiatives. ASOD collaborates with the Laotian government to disseminate information about the impact of drug use, especially to the younger generation. By issuing the National Drug Control Program and The Balanced Approach to Opium Elimination (Siegers, 2016).    </w:t>
      </w:r>
    </w:p>
    <w:p w14:paraId="5D4AF5E9" w14:textId="77777777" w:rsidR="00C87DB3" w:rsidRDefault="00000000">
      <w:pPr>
        <w:spacing w:before="200" w:line="240" w:lineRule="auto"/>
        <w:ind w:right="163" w:firstLine="0"/>
      </w:pPr>
      <w:r>
        <w:t xml:space="preserve">3). Thailand  </w:t>
      </w:r>
    </w:p>
    <w:p w14:paraId="1FC8DD17" w14:textId="77777777" w:rsidR="00C87DB3" w:rsidRDefault="00000000">
      <w:pPr>
        <w:spacing w:before="200" w:line="240" w:lineRule="auto"/>
        <w:ind w:right="163" w:firstLine="0"/>
      </w:pPr>
      <w:r>
        <w:t xml:space="preserve">ASOD advised Thailand to issue a Demand Reduction policy focused on reducing the circulation of narcotics, especially opium. This program involved the destruction of poppy fields and the rehabilitation of drug addicts. Thailand adopted a "War on Drugs" strategy since 2005, which includes law enforcement and the development of alternatives for opium farmers. Additionally, Thailand participates in rehabilitation and drug use prevention programs to reduce demand (Siegers, 2016).   </w:t>
      </w:r>
    </w:p>
    <w:p w14:paraId="77D66EFA" w14:textId="77777777" w:rsidR="00C87DB3" w:rsidRDefault="00000000">
      <w:pPr>
        <w:pStyle w:val="Heading2"/>
        <w:spacing w:before="200" w:line="240" w:lineRule="auto"/>
        <w:ind w:left="-5" w:firstLine="0"/>
        <w:jc w:val="both"/>
      </w:pPr>
      <w:r>
        <w:t xml:space="preserve">b. Outcome  </w:t>
      </w:r>
    </w:p>
    <w:p w14:paraId="786C72CA" w14:textId="77777777" w:rsidR="00C87DB3" w:rsidRDefault="00000000">
      <w:pPr>
        <w:spacing w:before="200" w:line="240" w:lineRule="auto"/>
        <w:ind w:right="163" w:firstLine="0"/>
      </w:pPr>
      <w:r>
        <w:t xml:space="preserve">In the outcome dimension stated by Young (1999), namely how far the policy can change the behavior of the actors involved.  </w:t>
      </w:r>
    </w:p>
    <w:p w14:paraId="737CA6E4" w14:textId="77777777" w:rsidR="00C87DB3" w:rsidRDefault="00000000">
      <w:pPr>
        <w:spacing w:before="200" w:line="240" w:lineRule="auto"/>
        <w:ind w:right="163" w:firstLine="0"/>
      </w:pPr>
      <w:r>
        <w:t xml:space="preserve">1). Myanmar   </w:t>
      </w:r>
    </w:p>
    <w:p w14:paraId="101B6E3E" w14:textId="77777777" w:rsidR="00C87DB3" w:rsidRDefault="00000000">
      <w:pPr>
        <w:spacing w:before="200" w:line="240" w:lineRule="auto"/>
        <w:ind w:right="163" w:firstLine="0"/>
      </w:pPr>
      <w:r>
        <w:t xml:space="preserve">In this dimension, Myanmar has limited supervision in remote areas and weak commitment from ASEAN member countries in implementing policies consistently. Additionally, a lack of funding and infrastructure to support alternative programs often leads farmers to return to poppy growing practices. Dissatisfaction with the implementation of this policy also reflects the need for evaluation and improvement of more effective approaches (Hazzizah et al., 2022).     </w:t>
      </w:r>
    </w:p>
    <w:p w14:paraId="07610C48" w14:textId="77777777" w:rsidR="00C87DB3" w:rsidRDefault="00000000">
      <w:pPr>
        <w:spacing w:before="200" w:line="240" w:lineRule="auto"/>
        <w:ind w:right="163" w:firstLine="0"/>
      </w:pPr>
      <w:r>
        <w:t xml:space="preserve">2). Laos   </w:t>
      </w:r>
    </w:p>
    <w:p w14:paraId="3120CBC6" w14:textId="77777777" w:rsidR="00C87DB3" w:rsidRDefault="00000000">
      <w:pPr>
        <w:spacing w:before="200" w:line="240" w:lineRule="auto"/>
        <w:ind w:right="163" w:firstLine="0"/>
      </w:pPr>
      <w:r>
        <w:t xml:space="preserve">The high level of poverty and the community's economic dependence on opium cultivation make changes in actor behavior difficult to achieve. Apart from that, weak laws regarding corrupt activities carried out by law enforcers make it difficult for Laos to implement the policies provided by ASOD.    </w:t>
      </w:r>
    </w:p>
    <w:p w14:paraId="52362573" w14:textId="77777777" w:rsidR="00C87DB3" w:rsidRDefault="00000000">
      <w:pPr>
        <w:spacing w:before="200" w:line="240" w:lineRule="auto"/>
        <w:ind w:right="163" w:firstLine="0"/>
      </w:pPr>
      <w:r>
        <w:lastRenderedPageBreak/>
        <w:t xml:space="preserve">3). Thailand  </w:t>
      </w:r>
    </w:p>
    <w:p w14:paraId="0247814D" w14:textId="77777777" w:rsidR="00C87DB3" w:rsidRDefault="00000000">
      <w:pPr>
        <w:spacing w:before="200" w:line="240" w:lineRule="auto"/>
        <w:ind w:right="163" w:firstLine="0"/>
      </w:pPr>
      <w:r>
        <w:t xml:space="preserve">The demand for marijuana plants as medical plants in Thailand is quite high, because marijuana has been used by Thai people as a traditional medicine since ancient times. Then farmers in rural areas of Thailand are also used to using marijuana as cigarettes to relax their tired bodies after working in the fields all day (Hazzizah et al., 2022).   </w:t>
      </w:r>
    </w:p>
    <w:p w14:paraId="0C381642" w14:textId="77777777" w:rsidR="00C87DB3" w:rsidRDefault="00000000">
      <w:pPr>
        <w:pStyle w:val="Heading2"/>
        <w:spacing w:before="200" w:line="240" w:lineRule="auto"/>
        <w:ind w:left="-5" w:firstLine="0"/>
        <w:jc w:val="both"/>
      </w:pPr>
      <w:r>
        <w:t xml:space="preserve">c. Impact  </w:t>
      </w:r>
    </w:p>
    <w:p w14:paraId="5EBA86B1" w14:textId="77777777" w:rsidR="00C87DB3" w:rsidRDefault="00000000">
      <w:pPr>
        <w:spacing w:before="200" w:line="240" w:lineRule="auto"/>
        <w:ind w:right="163" w:firstLine="0"/>
      </w:pPr>
      <w:r>
        <w:t xml:space="preserve">Based on Young's (1999) impact dimension which refers to the real impact of a regime's policies. The following is the impact of the ASOD regime for each Golden Triangle country:   </w:t>
      </w:r>
    </w:p>
    <w:p w14:paraId="34CE2549" w14:textId="77777777" w:rsidR="00C87DB3" w:rsidRDefault="00000000">
      <w:pPr>
        <w:spacing w:before="200" w:line="240" w:lineRule="auto"/>
        <w:ind w:right="163" w:firstLine="0"/>
      </w:pPr>
      <w:r>
        <w:t xml:space="preserve">1). Myanmar  </w:t>
      </w:r>
    </w:p>
    <w:p w14:paraId="637928C6" w14:textId="77777777" w:rsidR="00C87DB3" w:rsidRDefault="00000000">
      <w:pPr>
        <w:spacing w:before="200" w:line="240" w:lineRule="auto"/>
        <w:ind w:right="163" w:firstLine="0"/>
      </w:pPr>
      <w:r>
        <w:t xml:space="preserve">Although there has been a decline in opium poppy cultivation in Myanmar since 2015, the area of ​​cultivated land has increased by 33%, reaching 40,100 hectares. Output has also increased significantly, reaching 790 metric tons by 2022 (UNODC). In 2023, the cultivated area is estimated to be 18% more than in 2022, at 47,100 hectares (estimates range from 32,200 to 77,200 hectares). Although the area under cultivation has not yet returned to the historic peak of nearly 58,000 ha cultivated in 2013, after three consecutive years of increase, poppy cultivation in Myanmar is expanding and becoming more fertile (UNODC, 2023).    </w:t>
      </w:r>
    </w:p>
    <w:p w14:paraId="3A1E2A2B" w14:textId="77777777" w:rsidR="00C87DB3" w:rsidRDefault="00000000">
      <w:pPr>
        <w:spacing w:before="200" w:line="240" w:lineRule="auto"/>
        <w:ind w:right="163" w:firstLine="0"/>
      </w:pPr>
      <w:r>
        <w:t xml:space="preserve">2). Laos   </w:t>
      </w:r>
    </w:p>
    <w:p w14:paraId="32447F3A" w14:textId="77777777" w:rsidR="00C87DB3" w:rsidRDefault="00000000">
      <w:pPr>
        <w:spacing w:before="200" w:line="240" w:lineRule="auto"/>
        <w:ind w:right="163" w:firstLine="0"/>
      </w:pPr>
      <w:r>
        <w:t xml:space="preserve">Laos is in third place after Afghanistan and Myanmar because it not only receives and trades but also cultivates and produces opium-type drugs. In addition, limited resources and infrastructure in several member countries also pose serious obstacles for Laos, which, being part of the Golden Triangle, often does not have sufficient logistical and financial capacity to support ASOD programs effectively. Geographical areas that are difficult to reach, especially at the border, also make monitoring and enforcement difficult (Dasmi et al., 2023).   </w:t>
      </w:r>
    </w:p>
    <w:p w14:paraId="08D1921D" w14:textId="77777777" w:rsidR="00C87DB3" w:rsidRDefault="00000000">
      <w:pPr>
        <w:spacing w:before="200" w:line="240" w:lineRule="auto"/>
        <w:ind w:right="163" w:firstLine="0"/>
      </w:pPr>
      <w:r>
        <w:t xml:space="preserve">3). Thailand  </w:t>
      </w:r>
    </w:p>
    <w:p w14:paraId="6ADF254B" w14:textId="77777777" w:rsidR="00C87DB3" w:rsidRDefault="00000000">
      <w:pPr>
        <w:spacing w:before="200" w:line="240" w:lineRule="auto"/>
        <w:ind w:right="163" w:firstLine="0"/>
      </w:pPr>
      <w:r>
        <w:t>Data on drug trafficking in Thailand shows that this country is one of the centers of drug trafficking in Southeast Asia, especially because of its strategic location in the region. Approximately 348 people per 100,000 population were arrested as drug offenders in 2019 (</w:t>
      </w:r>
      <w:r>
        <w:rPr>
          <w:sz w:val="24"/>
          <w:szCs w:val="24"/>
        </w:rPr>
        <w:t>BNN, 2020)</w:t>
      </w:r>
      <w:r>
        <w:t xml:space="preserve">. Thailand is in second place in terms of the value of narcotics trafficking in ASEAN, with a value reaching 32.6 trillion rupiah. Despite eradication efforts, corruption and human rights violations often hamper the effectiveness of anti-drug policies. </w:t>
      </w:r>
    </w:p>
    <w:p w14:paraId="0DA6A862" w14:textId="77777777" w:rsidR="00C87DB3" w:rsidRDefault="00000000">
      <w:pPr>
        <w:spacing w:before="200" w:after="223" w:line="240" w:lineRule="auto"/>
        <w:ind w:right="163" w:firstLine="0"/>
      </w:pPr>
      <w:r>
        <w:t xml:space="preserve">One of the main factors hindering the effectiveness of the ASEAN Senior Officials on Drugs Matters (ASOD) in fighting drug trafficking in the Golden Triangle region is ASEAN's principle of non-intervention, meaning that this regime is only a recommendation. This principle limits ASOD's ability to intervene directly in the internal policies of member states. Each member country has different national interests, including the priority of eradicating drugs, making coordination and implementation of joint policies difficult. This incongruity often reduces the uniformity of measures needed to address transnational problems such as drug trafficking. For example, some countries focus more on rehabilitation and education approaches, while others emphasize strict law enforcement (Dasmi et al., 2023).  Apart from that, limited resources and infrastructure in several member countries are also serious obstacles. Countries such as Laos and Myanmar, which are part of the Golden Triangle, often do not have sufficient logistical and financial capacity to </w:t>
      </w:r>
      <w:r>
        <w:lastRenderedPageBreak/>
        <w:t>support ASOD programs effectively. Geographical areas that are difficult to reach, especially at the border, also make monitoring and enforcement difficult. This combination of structural obstacles and differences in priorities means that ASOD's collective efforts are often less than optimal, despite support from international organizations such as UNODC (Dasmi et al., 2023).</w:t>
      </w:r>
    </w:p>
    <w:p w14:paraId="4D966E13" w14:textId="77777777" w:rsidR="00C87DB3" w:rsidRDefault="00000000">
      <w:pPr>
        <w:spacing w:before="200" w:after="223" w:line="240" w:lineRule="auto"/>
        <w:ind w:right="163" w:firstLine="0"/>
      </w:pPr>
      <w:r>
        <w:t>Many member countries, especially those with limited economies such as Laos and Myanmar, face major challenges in funding surveillance operations, training law enforcement officers, and rehabilitation programs for drug users. These limitations also affect the provision of infrastructure such as monitoring technology and other supporting facilities, which should be the backbone of the success of the ASOD program. As a result, many planned programs fail to achieve maximum results, such as the Alternative Development program which is often hampered by the lack of market access for farmers who are diverted from opium production. Without adequate resources, member countries find it difficult to ensure the continuity and consistency of policy implementation, so that ASOD's collective efforts to eradicate drugs become ineffective. To overcome this, a larger budget allocation is needed, international cooperation to support funding, as well as strengthening human resource capacity through training and empowerment at the local level (Sandi, 2024).</w:t>
      </w:r>
    </w:p>
    <w:p w14:paraId="1F09AAC4" w14:textId="77777777" w:rsidR="00C87DB3" w:rsidRDefault="00000000">
      <w:pPr>
        <w:spacing w:before="200" w:after="223" w:line="240" w:lineRule="auto"/>
        <w:ind w:right="163" w:firstLine="0"/>
      </w:pPr>
      <w:r>
        <w:t>Differences in national priorities and interests between countries in the Golden Triangle region, such as Myanmar, Laos and Thailand, are one of the main challenges in efforts to create a joint agreement to overcome the drug problem. Each country adopts approaches and policies that are often incompatible, depending on the political, social and economic conditions they face. For example, Myanmar, as one of the largest opium producers in the world, experiences limited resources in handling drug production. On the other hand, Thailand pays more attention to aspects of law enforcement and rehabilitation. These differences create difficulties in implementing effective collective steps to reduce drug trafficking in this region (Putri Kowira, 2022).</w:t>
      </w:r>
    </w:p>
    <w:p w14:paraId="50E8EF34" w14:textId="77777777" w:rsidR="00C87DB3" w:rsidRDefault="00000000">
      <w:pPr>
        <w:spacing w:before="200" w:after="223" w:line="240" w:lineRule="auto"/>
        <w:ind w:right="163" w:firstLine="0"/>
      </w:pPr>
      <w:r>
        <w:t xml:space="preserve">Some countries may be reluctant to take firm steps in dealing with drug production and trafficking, fearing negative impacts on local economic stability, especially in rural areas that depend on opium production as a source of livelihood. This discrepancy reduces the effectiveness of the ASEAN Senior Officials on Drugs Matters (ASOD) in implementing coordinated regional programs. To overcome this challenge, more intensive efforts are needed to align national interests with common goals through diplomatic dialogue, economic incentives, and strengthening regional cooperation mechanisms (Putri Kowira, 2022). </w:t>
      </w:r>
    </w:p>
    <w:p w14:paraId="132D7B1B" w14:textId="77777777" w:rsidR="00C87DB3" w:rsidRDefault="00000000">
      <w:pPr>
        <w:spacing w:before="200" w:after="223" w:line="240" w:lineRule="auto"/>
        <w:ind w:right="163" w:firstLine="0"/>
      </w:pPr>
      <w:r>
        <w:t>Despite facing various challenges in eradicating drugs, ASEAN Senior Officials on Drugs Matters (ASOD) continues to strive to improve the efficiency and effectiveness of its programs. One important step is the application of technological innovations such as satellite-based monitoring, which allows more accurate monitoring of areas that are vulnerable to becoming drug production centers, especially in remote areas such as the Golden Triangle. This technology helps in identifying opium fields as well as monitoring the movement of drug trafficking networks. On the other hand, ASOD also strengthens collaboration with international organizations such as the United Nations Office on Drugs and Crime (UNODC), which provides technical support, training and additional resources to combat drug trafficking in the region (Putri Kowira, 2022).</w:t>
      </w:r>
    </w:p>
    <w:p w14:paraId="52D86CC9" w14:textId="77777777" w:rsidR="00C87DB3" w:rsidRDefault="00000000">
      <w:pPr>
        <w:spacing w:before="200" w:after="223" w:line="240" w:lineRule="auto"/>
        <w:ind w:right="163" w:firstLine="0"/>
      </w:pPr>
      <w:r>
        <w:t xml:space="preserve">Apart from focusing on technology and international cooperation, ASOD also emphasizes a community-based approach as part of a more inclusive drug eradication strategy. This approach involves local communities in monitoring and prevention efforts through education programs, </w:t>
      </w:r>
      <w:r>
        <w:lastRenderedPageBreak/>
        <w:t>awareness training, and strengthening the role of communities in reporting suspicious drug-related activities. Community involvement is considered crucial because they are on the front line in dealing with the direct impact of drug trafficking, so they have great potential to contribute to preventing and controlling this problem. By supporting local communities, ASOD not only strengthens supervision but also builds collective awareness about the importance of the war against drugs (Putri Kowira, 2022).</w:t>
      </w:r>
    </w:p>
    <w:p w14:paraId="53D23AC7" w14:textId="77777777" w:rsidR="00C87DB3" w:rsidRDefault="00000000">
      <w:pPr>
        <w:spacing w:before="200" w:after="223" w:line="240" w:lineRule="auto"/>
        <w:ind w:right="163" w:firstLine="0"/>
      </w:pPr>
      <w:r>
        <w:t xml:space="preserve">The success of these efforts depends greatly on the collective commitment of ASEAN member countries to overcome differences in policies and priorities at the national level. There needs to be harmonization of strategies and adequate resource allocation to ensure the implementation of ASOD programs runs well. In addition, regular evaluation of program effectiveness is very necessary to identify weaknesses and find more appropriate solutions. Through synergy between technological innovation, international cooperation and community empowerment, ASOD is expected to be able to overcome existing challenges and create a Southeast Asian region that is completely free from the threat of drugs (Putri Kowira, 2022).   </w:t>
      </w:r>
    </w:p>
    <w:p w14:paraId="4325C361" w14:textId="77777777" w:rsidR="00C87DB3" w:rsidRDefault="00000000">
      <w:pPr>
        <w:pStyle w:val="Heading1"/>
        <w:ind w:left="-5" w:right="0" w:firstLine="0"/>
      </w:pPr>
      <w:r>
        <w:t>5.</w:t>
      </w:r>
      <w:r>
        <w:rPr>
          <w:rFonts w:ascii="Arial" w:eastAsia="Arial" w:hAnsi="Arial" w:cs="Arial"/>
        </w:rPr>
        <w:t xml:space="preserve"> </w:t>
      </w:r>
      <w:r>
        <w:t xml:space="preserve">Conclusion   </w:t>
      </w:r>
    </w:p>
    <w:p w14:paraId="1AC526F9" w14:textId="77777777" w:rsidR="00C87DB3" w:rsidRDefault="00000000">
      <w:pPr>
        <w:spacing w:before="200" w:after="115" w:line="240" w:lineRule="auto"/>
        <w:ind w:left="14" w:right="0" w:firstLine="0"/>
      </w:pPr>
      <w:r>
        <w:t xml:space="preserve">Explores the effectiveness of international regimes in the context of drug trafficking and security in the Golden Triangle region, which includes Laos, Myanmar, and Thailand. Using a qualitative research approach to understand the complex social phenomena surrounding drug trafficking in the Golden Triangle. Myanmar's status as a major opium producer highlights that this regime has not been effective in combating drug trafficking in the ASEAN region. Addressing this problem is critical to achieving a drug-free ASEAN and ensuring long-term security in Southeast Asia. Improving maritime security is critical to curbing drug smuggling activities. This can be done by increasing patrols and monitoring on maritime routes, which are often exploited by smugglers due to their ease of access. The establishment of initiatives such as the ASEAN Drug Free campaign in 2015 was seen as a positive step towards improving regional security. Such collaborative efforts could significantly reduce narcotics production and trafficking in the region. Hence the importance of a timely and effective response from all stakeholders involved in the fight against drug trafficking. A coordinated approach among ASEAN countries is essential to reduce long-term threats to maritime security and regional stability. And it also underscores the need for a multifaceted approach that combines qualitative research, constructivist theory, and practical security measures to effectively address the challenges posed by drug trafficking in the Golden Triangle.  </w:t>
      </w:r>
    </w:p>
    <w:p w14:paraId="1874E3EB" w14:textId="77777777" w:rsidR="00C87DB3" w:rsidRDefault="00000000">
      <w:pPr>
        <w:spacing w:after="130" w:line="259" w:lineRule="auto"/>
        <w:ind w:left="734" w:right="0" w:firstLine="0"/>
        <w:jc w:val="left"/>
      </w:pPr>
      <w:r>
        <w:t xml:space="preserve">  </w:t>
      </w:r>
    </w:p>
    <w:p w14:paraId="57587075" w14:textId="77777777" w:rsidR="00C87DB3" w:rsidRDefault="00000000">
      <w:pPr>
        <w:pStyle w:val="Heading1"/>
        <w:ind w:left="-5" w:right="0" w:firstLine="0"/>
      </w:pPr>
      <w:r>
        <w:t xml:space="preserve">Bibliography  </w:t>
      </w:r>
    </w:p>
    <w:p w14:paraId="76DF1A48" w14:textId="77777777" w:rsidR="00C87DB3" w:rsidRDefault="00000000">
      <w:pPr>
        <w:spacing w:after="0" w:line="259" w:lineRule="auto"/>
        <w:ind w:left="14" w:right="0" w:firstLine="0"/>
        <w:jc w:val="left"/>
      </w:pPr>
      <w:r>
        <w:rPr>
          <w:b/>
          <w:sz w:val="24"/>
          <w:szCs w:val="24"/>
        </w:rPr>
        <w:t xml:space="preserve"> </w:t>
      </w:r>
      <w:r>
        <w:t xml:space="preserve"> </w:t>
      </w:r>
    </w:p>
    <w:p w14:paraId="68003DEE" w14:textId="77777777" w:rsidR="00C87DB3" w:rsidRDefault="00000000">
      <w:pPr>
        <w:spacing w:after="0" w:line="259" w:lineRule="auto"/>
        <w:ind w:left="591" w:right="0" w:hanging="10"/>
        <w:jc w:val="left"/>
      </w:pPr>
      <w:r>
        <w:rPr>
          <w:b/>
        </w:rPr>
        <w:t>Journal:</w:t>
      </w:r>
      <w:r>
        <w:rPr>
          <w:b/>
          <w:sz w:val="24"/>
          <w:szCs w:val="24"/>
        </w:rPr>
        <w:t xml:space="preserve"> </w:t>
      </w:r>
      <w:r>
        <w:t xml:space="preserve"> </w:t>
      </w:r>
    </w:p>
    <w:p w14:paraId="6C54C460" w14:textId="77777777" w:rsidR="00C87DB3" w:rsidRDefault="00000000">
      <w:pPr>
        <w:spacing w:after="0" w:line="259" w:lineRule="auto"/>
        <w:ind w:left="14" w:right="0" w:firstLine="0"/>
        <w:jc w:val="left"/>
      </w:pPr>
      <w:r>
        <w:t xml:space="preserve">  </w:t>
      </w:r>
    </w:p>
    <w:p w14:paraId="0AFE8CD1" w14:textId="77777777" w:rsidR="00C87DB3" w:rsidRDefault="00000000">
      <w:pPr>
        <w:spacing w:before="200" w:line="240" w:lineRule="auto"/>
        <w:ind w:left="540" w:right="163" w:hanging="540"/>
      </w:pPr>
      <w:r>
        <w:t xml:space="preserve">Dasmi, M A, I Sulistyo, and ... "ASEAN SENIOR OFFICIALS ON DRUGS MATTERS (ASOD) Policy in Tackling Opium Narcotics Trafficking in the Golden Triangle Area, 2018-2021." </w:t>
      </w:r>
      <w:r>
        <w:rPr>
          <w:sz w:val="23"/>
          <w:szCs w:val="23"/>
        </w:rPr>
        <w:t>Glocal: Student Journal on …</w:t>
      </w:r>
      <w:r>
        <w:t xml:space="preserve"> (2023): 34–46.  </w:t>
      </w:r>
    </w:p>
    <w:p w14:paraId="626CDDCE" w14:textId="77777777" w:rsidR="00C87DB3" w:rsidRDefault="00000000">
      <w:pPr>
        <w:spacing w:before="200" w:line="240" w:lineRule="auto"/>
        <w:ind w:left="540" w:right="163" w:hanging="540"/>
      </w:pPr>
      <w:r>
        <w:t xml:space="preserve">Hazziah, Sanofi, Y. A. Wahyudin, and Muhammad Sood. "The Role of the National Narcotics Agency (BNN) with ASEAN Senior Officials on Drugs Matters ASOD in Handling Drug Crime in Indonesia in 2018-2021." </w:t>
      </w:r>
      <w:r>
        <w:rPr>
          <w:sz w:val="23"/>
          <w:szCs w:val="23"/>
        </w:rPr>
        <w:t>Indonesian Journal of Global Discourse</w:t>
      </w:r>
      <w:r>
        <w:t xml:space="preserve"> 4, no. 2 (2022): 73–95.  </w:t>
      </w:r>
    </w:p>
    <w:p w14:paraId="0586044D" w14:textId="77777777" w:rsidR="00C87DB3" w:rsidRDefault="00000000">
      <w:pPr>
        <w:spacing w:before="200" w:line="240" w:lineRule="auto"/>
        <w:ind w:left="540" w:right="163" w:hanging="540"/>
      </w:pPr>
      <w:r>
        <w:lastRenderedPageBreak/>
        <w:t xml:space="preserve">Isnaini, Nurul. "ASEAN POLICY IN HANDLING DRUGS TRAFFICKING IN THE GOLDEN TRIANGLE AREA (MYANMAR, THAILAND, LAOS) PERIOD 2013 - 2016." UIN SYARIF HIDAYATULLAH, 2019.  </w:t>
      </w:r>
    </w:p>
    <w:p w14:paraId="015FB6FF" w14:textId="77777777" w:rsidR="00C87DB3" w:rsidRDefault="00000000">
      <w:pPr>
        <w:spacing w:before="200" w:line="240" w:lineRule="auto"/>
        <w:ind w:left="540" w:right="163" w:hanging="540"/>
      </w:pPr>
      <w:r>
        <w:t xml:space="preserve">Kowira's daughter, Felicia Victoria. "The Role of ASEAN Senior Officials on Drugs in Drug Trafficking Cases in the Triangle Region in 2019-2020" (2022).  </w:t>
      </w:r>
    </w:p>
    <w:p w14:paraId="4FFC10E1" w14:textId="77777777" w:rsidR="00C87DB3" w:rsidRDefault="00000000">
      <w:pPr>
        <w:spacing w:before="200" w:line="240" w:lineRule="auto"/>
        <w:ind w:left="540" w:right="163" w:hanging="540"/>
      </w:pPr>
      <w:r>
        <w:t xml:space="preserve">SANDI, RICKY KURNIA. “DRUG-FREE ASEAN 2025 WORK PLAN: ASEAN POLICY IN OVERCOMING DRUG TRAFFICKING (Case Study of the Golden Triangle Border Area of ​​Myanmar-Laos-Thailand),” 2024.  </w:t>
      </w:r>
    </w:p>
    <w:p w14:paraId="14206314" w14:textId="77777777" w:rsidR="00C87DB3" w:rsidRDefault="00000000">
      <w:pPr>
        <w:spacing w:before="200" w:line="240" w:lineRule="auto"/>
        <w:ind w:left="540" w:right="163" w:hanging="540"/>
      </w:pPr>
      <w:r>
        <w:t xml:space="preserve">Alqayubi, M. (2021). "ASEAN Senior Officials on Drugs Matters (ASOD) Policy in Overcoming the Trafficking of Opium Narcotics in the Golden Triangle Region (20182021)." Journal of International Relations, 19(2), 123-134.  </w:t>
      </w:r>
    </w:p>
    <w:p w14:paraId="3985C551" w14:textId="77777777" w:rsidR="00C87DB3" w:rsidRDefault="00000000">
      <w:pPr>
        <w:spacing w:before="200" w:line="240" w:lineRule="auto"/>
        <w:ind w:left="540" w:right="163" w:hanging="540"/>
      </w:pPr>
      <w:r>
        <w:t xml:space="preserve">Zürn, M. (1997). “Assessing the Effectiveness of International Regimes.” Journal of International Relations and Development, 3(4), 38-58.  </w:t>
      </w:r>
    </w:p>
    <w:p w14:paraId="5BEF801A" w14:textId="77777777" w:rsidR="00C87DB3" w:rsidRDefault="00000000">
      <w:pPr>
        <w:spacing w:before="200" w:line="240" w:lineRule="auto"/>
        <w:ind w:left="540" w:right="163" w:hanging="540"/>
      </w:pPr>
      <w:r>
        <w:t xml:space="preserve">Siegers, Z, Y. (2016) "THE ROLE OF ASEAN SENIOR OFFICIALS ON DRUG MATTERS (ASOD) IN ADDRESSING THE OPIUM TRADE 2006-2013". 2(1), 131-137.  </w:t>
      </w:r>
    </w:p>
    <w:p w14:paraId="0E1250D2" w14:textId="77777777" w:rsidR="00C87DB3" w:rsidRDefault="00000000">
      <w:pPr>
        <w:spacing w:before="200" w:line="240" w:lineRule="auto"/>
        <w:ind w:left="540" w:right="163" w:hanging="540"/>
      </w:pPr>
      <w:r>
        <w:t xml:space="preserve">Sri Fauzia, A., Azhimib, N., Lubisc, M. I. M. L. (2022). "Security Dilemma: Indonesia in Facing the Challenges of the Golden Triangle Region in Asean", 7(1), 31-45.  </w:t>
      </w:r>
    </w:p>
    <w:p w14:paraId="6FB346ED" w14:textId="77777777" w:rsidR="00C87DB3" w:rsidRDefault="00000000">
      <w:pPr>
        <w:spacing w:after="0" w:line="259" w:lineRule="auto"/>
        <w:ind w:left="-5" w:right="0" w:hanging="10"/>
        <w:jc w:val="left"/>
      </w:pPr>
      <w:r>
        <w:rPr>
          <w:b/>
        </w:rPr>
        <w:t xml:space="preserve">Official documents: </w:t>
      </w:r>
      <w:r>
        <w:t xml:space="preserve"> </w:t>
      </w:r>
    </w:p>
    <w:p w14:paraId="4BB4EC9B" w14:textId="77777777" w:rsidR="00C87DB3" w:rsidRDefault="00000000">
      <w:pPr>
        <w:ind w:right="163" w:firstLine="0"/>
      </w:pPr>
      <w:r>
        <w:t xml:space="preserve">UNODC. 2023. South East Asia Opium Survey: Cultivation, Production, and Implications. United Nations Office on Drugs and Crime  </w:t>
      </w:r>
    </w:p>
    <w:p w14:paraId="76E5CF8C" w14:textId="77777777" w:rsidR="00C87DB3" w:rsidRDefault="00000000">
      <w:pPr>
        <w:spacing w:after="0" w:line="259" w:lineRule="auto"/>
        <w:ind w:left="14" w:right="0" w:firstLine="0"/>
        <w:jc w:val="left"/>
      </w:pPr>
      <w:r>
        <w:t xml:space="preserve">  </w:t>
      </w:r>
    </w:p>
    <w:p w14:paraId="69581482" w14:textId="77777777" w:rsidR="00C87DB3" w:rsidRDefault="00000000">
      <w:pPr>
        <w:spacing w:after="0" w:line="259" w:lineRule="auto"/>
        <w:ind w:left="-5" w:right="0" w:hanging="10"/>
        <w:jc w:val="left"/>
      </w:pPr>
      <w:r>
        <w:rPr>
          <w:b/>
        </w:rPr>
        <w:t xml:space="preserve">Papers, Theses, Theses, Dissertations, Research Reports: </w:t>
      </w:r>
      <w:r>
        <w:t xml:space="preserve"> </w:t>
      </w:r>
    </w:p>
    <w:p w14:paraId="7317B9BB" w14:textId="77777777" w:rsidR="00C87DB3" w:rsidRDefault="00000000">
      <w:pPr>
        <w:spacing w:after="1" w:line="235" w:lineRule="auto"/>
        <w:ind w:left="14" w:right="878" w:firstLine="0"/>
        <w:jc w:val="left"/>
      </w:pPr>
      <w:r>
        <w:t xml:space="preserve">Krasner, S. D. (1983). International Regimes. Ithaca: Cornell University Press. Young, O. R. (1999). The Effectiveness of International Environmental Regimes: Causal Connections and Behavioral Mechanisms. MIT Press.  </w:t>
      </w:r>
    </w:p>
    <w:p w14:paraId="703D3A75" w14:textId="77777777" w:rsidR="00C87DB3" w:rsidRDefault="00000000">
      <w:pPr>
        <w:spacing w:after="0" w:line="259" w:lineRule="auto"/>
        <w:ind w:left="14" w:right="0" w:firstLine="0"/>
        <w:jc w:val="left"/>
      </w:pPr>
      <w:r>
        <w:t xml:space="preserve">  </w:t>
      </w:r>
    </w:p>
    <w:p w14:paraId="77F8A0B3" w14:textId="77777777" w:rsidR="00C87DB3" w:rsidRDefault="00000000">
      <w:pPr>
        <w:spacing w:after="0" w:line="259" w:lineRule="auto"/>
        <w:ind w:left="-5" w:right="0" w:hanging="10"/>
        <w:jc w:val="left"/>
      </w:pPr>
      <w:r>
        <w:rPr>
          <w:b/>
        </w:rPr>
        <w:t xml:space="preserve">Internet (discussion material): </w:t>
      </w:r>
      <w:r>
        <w:t xml:space="preserve"> </w:t>
      </w:r>
    </w:p>
    <w:p w14:paraId="1839D928" w14:textId="77777777" w:rsidR="00C87DB3" w:rsidRDefault="00000000">
      <w:pPr>
        <w:ind w:right="163" w:firstLine="0"/>
      </w:pPr>
      <w:r>
        <w:t xml:space="preserve">UNODC. www.unodc.org accessed December 11, 2024.  </w:t>
      </w:r>
    </w:p>
    <w:p w14:paraId="7E4C9D2F" w14:textId="77777777" w:rsidR="00C87DB3" w:rsidRDefault="00000000">
      <w:pPr>
        <w:ind w:right="163" w:firstLine="0"/>
      </w:pPr>
      <w:r>
        <w:t xml:space="preserve">CNN. 2017. "Following the Opium Trail in the Golden Triangle" edition.cnn.com accessed December 11, 2014.  </w:t>
      </w:r>
    </w:p>
    <w:p w14:paraId="5C37031E" w14:textId="77777777" w:rsidR="00C87DB3" w:rsidRDefault="00000000">
      <w:pPr>
        <w:ind w:right="163" w:firstLine="0"/>
      </w:pPr>
      <w:r>
        <w:t xml:space="preserve">BNN. 2010. "Meeting of ASEAN Senior Officials on Drug Matters (ASOD) in Terms of Cooperation in Control of Narcotics and Drugs" bnn.go.id accessed 11 December 2024.  </w:t>
      </w:r>
    </w:p>
    <w:p w14:paraId="457F773B" w14:textId="77777777" w:rsidR="00C87DB3" w:rsidRDefault="00000000">
      <w:pPr>
        <w:ind w:right="163" w:firstLine="0"/>
      </w:pPr>
      <w:r>
        <w:t xml:space="preserve">BNN. 2020. "BNN RI Discusses Narcotics Problems in Asean" bnn.go.id accessed 11 January 2025.  </w:t>
      </w:r>
    </w:p>
    <w:p w14:paraId="460DEA66" w14:textId="77777777" w:rsidR="00C87DB3" w:rsidRDefault="00000000">
      <w:pPr>
        <w:spacing w:after="0" w:line="259" w:lineRule="auto"/>
        <w:ind w:left="14" w:right="0" w:firstLine="0"/>
        <w:jc w:val="left"/>
      </w:pPr>
      <w:r>
        <w:rPr>
          <w:sz w:val="24"/>
          <w:szCs w:val="24"/>
        </w:rPr>
        <w:t xml:space="preserve"> </w:t>
      </w:r>
      <w:r>
        <w:t xml:space="preserve"> </w:t>
      </w:r>
    </w:p>
    <w:p w14:paraId="1EE62E56" w14:textId="77777777" w:rsidR="00C87DB3" w:rsidRDefault="00000000">
      <w:pPr>
        <w:spacing w:after="0" w:line="259" w:lineRule="auto"/>
        <w:ind w:left="-5" w:right="0" w:hanging="10"/>
        <w:jc w:val="left"/>
      </w:pPr>
      <w:r>
        <w:rPr>
          <w:b/>
        </w:rPr>
        <w:t xml:space="preserve">Articles/news in newspapers (without author's name): </w:t>
      </w:r>
      <w:r>
        <w:t xml:space="preserve"> </w:t>
      </w:r>
    </w:p>
    <w:p w14:paraId="7F8C6691" w14:textId="77777777" w:rsidR="00C87DB3" w:rsidRDefault="00000000">
      <w:pPr>
        <w:ind w:left="565" w:right="163" w:hanging="566"/>
      </w:pPr>
      <w:r>
        <w:t xml:space="preserve">Compass. December 8, 2011. Election of KPK Leadership: Between the Integrity Pact and Independence, p. 3.  </w:t>
      </w:r>
    </w:p>
    <w:p w14:paraId="4847B3E6" w14:textId="77777777" w:rsidR="00C87DB3" w:rsidRDefault="00000000">
      <w:pPr>
        <w:spacing w:after="0" w:line="259" w:lineRule="auto"/>
        <w:ind w:left="14" w:right="0" w:firstLine="0"/>
        <w:jc w:val="left"/>
      </w:pPr>
      <w:r>
        <w:t xml:space="preserve">  </w:t>
      </w:r>
      <w:r>
        <w:tab/>
        <w:t xml:space="preserve">  </w:t>
      </w:r>
      <w:r>
        <w:tab/>
        <w:t xml:space="preserve"> </w:t>
      </w:r>
    </w:p>
    <w:p w14:paraId="01CD55B3" w14:textId="77777777" w:rsidR="00C87DB3" w:rsidRDefault="00000000">
      <w:pPr>
        <w:spacing w:after="0" w:line="259" w:lineRule="auto"/>
        <w:ind w:right="0" w:firstLine="0"/>
        <w:jc w:val="right"/>
      </w:pPr>
      <w:bookmarkStart w:id="0" w:name="_gjdgxs" w:colFirst="0" w:colLast="0"/>
      <w:bookmarkEnd w:id="0"/>
      <w:r>
        <w:t xml:space="preserve"> </w:t>
      </w:r>
    </w:p>
    <w:sectPr w:rsidR="00C87DB3">
      <w:footerReference w:type="even" r:id="rId7"/>
      <w:footerReference w:type="default" r:id="rId8"/>
      <w:footerReference w:type="first" r:id="rId9"/>
      <w:pgSz w:w="12240" w:h="15840"/>
      <w:pgMar w:top="1440" w:right="1309" w:bottom="1404" w:left="1426" w:header="720" w:footer="9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F9C65" w14:textId="77777777" w:rsidR="00526CA9" w:rsidRDefault="00526CA9">
      <w:pPr>
        <w:spacing w:after="0" w:line="240" w:lineRule="auto"/>
      </w:pPr>
      <w:r>
        <w:separator/>
      </w:r>
    </w:p>
  </w:endnote>
  <w:endnote w:type="continuationSeparator" w:id="0">
    <w:p w14:paraId="1A1DD46E" w14:textId="77777777" w:rsidR="00526CA9" w:rsidRDefault="00526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embedRegular r:id="rId1" w:fontKey="{AB5DB84A-D42C-4C1D-97DA-065A7801EB92}"/>
    <w:embedBold r:id="rId2" w:fontKey="{43EDD26F-5D05-4FC3-9897-A4FABF045E0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Regular r:id="rId3" w:fontKey="{BA8F8302-70B6-43B4-ABEF-96E976CEFF7E}"/>
    <w:embedItalic r:id="rId4" w:fontKey="{A169099B-896F-4EF2-8890-5730267B1373}"/>
  </w:font>
  <w:font w:name="Calibri">
    <w:panose1 w:val="020F0502020204030204"/>
    <w:charset w:val="00"/>
    <w:family w:val="swiss"/>
    <w:pitch w:val="variable"/>
    <w:sig w:usb0="E4002EFF" w:usb1="C200247B" w:usb2="00000009" w:usb3="00000000" w:csb0="000001FF" w:csb1="00000000"/>
    <w:embedRegular r:id="rId5" w:fontKey="{63EA7130-D869-4F38-810E-D66D11462B3B}"/>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B79AF596-FC95-4133-9456-553273BB557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3F315" w14:textId="77777777" w:rsidR="00C87DB3" w:rsidRDefault="00000000">
    <w:pPr>
      <w:spacing w:after="0" w:line="259" w:lineRule="auto"/>
      <w:ind w:right="188" w:firstLine="0"/>
      <w:jc w:val="right"/>
    </w:pPr>
    <w:r>
      <w:fldChar w:fldCharType="begin"/>
    </w:r>
    <w:r>
      <w:instrText>PAGE</w:instrText>
    </w:r>
    <w:r>
      <w:fldChar w:fldCharType="separate"/>
    </w:r>
    <w:r>
      <w:fldChar w:fldCharType="end"/>
    </w:r>
    <w:r>
      <w:rPr>
        <w:rFonts w:ascii="Calibri" w:eastAsia="Calibri" w:hAnsi="Calibri" w:cs="Calibri"/>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8005E" w14:textId="77777777" w:rsidR="00C87DB3" w:rsidRDefault="00000000">
    <w:pPr>
      <w:spacing w:after="0" w:line="259" w:lineRule="auto"/>
      <w:ind w:right="188" w:firstLine="0"/>
      <w:jc w:val="right"/>
    </w:pPr>
    <w:r>
      <w:fldChar w:fldCharType="begin"/>
    </w:r>
    <w:r>
      <w:instrText>PAGE</w:instrText>
    </w:r>
    <w:r>
      <w:fldChar w:fldCharType="separate"/>
    </w:r>
    <w:r w:rsidR="001D6AFC">
      <w:rPr>
        <w:noProof/>
      </w:rPr>
      <w:t>1</w:t>
    </w:r>
    <w:r>
      <w:fldChar w:fldCharType="end"/>
    </w:r>
    <w:r>
      <w:rPr>
        <w:rFonts w:ascii="Calibri" w:eastAsia="Calibri" w:hAnsi="Calibri" w:cs="Calibri"/>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1822A" w14:textId="77777777" w:rsidR="00C87DB3" w:rsidRDefault="00000000">
    <w:pPr>
      <w:spacing w:after="0" w:line="259" w:lineRule="auto"/>
      <w:ind w:right="188" w:firstLine="0"/>
      <w:jc w:val="right"/>
    </w:pPr>
    <w:r>
      <w:fldChar w:fldCharType="begin"/>
    </w:r>
    <w:r>
      <w:instrText>PAGE</w:instrText>
    </w:r>
    <w:r>
      <w:fldChar w:fldCharType="separate"/>
    </w:r>
    <w:r>
      <w:fldChar w:fldCharType="end"/>
    </w:r>
    <w:r>
      <w:rPr>
        <w:rFonts w:ascii="Calibri" w:eastAsia="Calibri" w:hAnsi="Calibri" w:cs="Calibri"/>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F9ED3" w14:textId="77777777" w:rsidR="00526CA9" w:rsidRDefault="00526CA9">
      <w:pPr>
        <w:spacing w:after="0" w:line="240" w:lineRule="auto"/>
      </w:pPr>
      <w:r>
        <w:separator/>
      </w:r>
    </w:p>
  </w:footnote>
  <w:footnote w:type="continuationSeparator" w:id="0">
    <w:p w14:paraId="19F949EE" w14:textId="77777777" w:rsidR="00526CA9" w:rsidRDefault="00526C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DB3"/>
    <w:rsid w:val="001D6AFC"/>
    <w:rsid w:val="00492EC2"/>
    <w:rsid w:val="00526CA9"/>
    <w:rsid w:val="00C87DB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C76F22"/>
  <w15:docId w15:val="{CDE63663-0245-496B-B0C9-FDA8B50DF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sz w:val="22"/>
        <w:szCs w:val="22"/>
        <w:lang w:val="en" w:eastAsia="en-ID" w:bidi="ar-SA"/>
      </w:rPr>
    </w:rPrDefault>
    <w:pPrDefault>
      <w:pPr>
        <w:spacing w:after="3" w:line="252" w:lineRule="auto"/>
        <w:ind w:right="172" w:firstLine="7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after="0" w:line="259" w:lineRule="auto"/>
      <w:ind w:left="10" w:right="175" w:hanging="10"/>
      <w:jc w:val="left"/>
      <w:outlineLvl w:val="0"/>
    </w:pPr>
    <w:rPr>
      <w:b/>
      <w:color w:val="000000"/>
      <w:sz w:val="24"/>
      <w:szCs w:val="24"/>
    </w:rPr>
  </w:style>
  <w:style w:type="paragraph" w:styleId="Heading2">
    <w:name w:val="heading 2"/>
    <w:basedOn w:val="Normal"/>
    <w:next w:val="Normal"/>
    <w:uiPriority w:val="9"/>
    <w:unhideWhenUsed/>
    <w:qFormat/>
    <w:pPr>
      <w:keepNext/>
      <w:keepLines/>
      <w:pBdr>
        <w:top w:val="nil"/>
        <w:left w:val="nil"/>
        <w:bottom w:val="nil"/>
        <w:right w:val="nil"/>
        <w:between w:val="nil"/>
      </w:pBdr>
      <w:spacing w:after="0" w:line="259" w:lineRule="auto"/>
      <w:ind w:left="10" w:right="0" w:hanging="10"/>
      <w:jc w:val="left"/>
      <w:outlineLvl w:val="1"/>
    </w:pPr>
    <w:rPr>
      <w:b/>
      <w:color w:val="00000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5514</Words>
  <Characters>31560</Characters>
  <Application>Microsoft Office Word</Application>
  <DocSecurity>0</DocSecurity>
  <Lines>462</Lines>
  <Paragraphs>94</Paragraphs>
  <ScaleCrop>false</ScaleCrop>
  <Company/>
  <LinksUpToDate>false</LinksUpToDate>
  <CharactersWithSpaces>37221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GK3-04</dc:creator>
  <cp:lastModifiedBy>husen malik</cp:lastModifiedBy>
  <cp:revision>2</cp:revision>
  <dcterms:created xsi:type="dcterms:W3CDTF">2025-02-14T02:40:00Z</dcterms:created>
  <dcterms:modified xsi:type="dcterms:W3CDTF">2025-02-14T02:40:00Z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11da996b21d1742da3b20fd12df8f426676809fd4fbf13e3fb2113907d6000e0</vt:lpwstr>
  </property>
</Properties>
</file>